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Website Terms of Use</w:t>
      </w:r>
    </w:p>
    <w:bookmarkStart w:id="20" w:name="purpose-and-scope"/>
    <w:p>
      <w:pPr>
        <w:pStyle w:val="Heading2"/>
      </w:pPr>
      <w:r>
        <w:t xml:space="preserve">Purpose and scope</w:t>
      </w:r>
    </w:p>
    <w:p>
      <w:pPr>
        <w:pStyle w:val="FirstParagraph"/>
      </w:pPr>
      <w:r>
        <w:t xml:space="preserve">These terms govern the use of settigroup.com and the training portal at settigroup-training.pages.dev (together</w:t>
      </w:r>
      <w:r>
        <w:t xml:space="preserve"> </w:t>
      </w:r>
      <w:r>
        <w:t xml:space="preserve">“</w:t>
      </w:r>
      <w:r>
        <w:t xml:space="preserve">the Website</w:t>
      </w:r>
      <w:r>
        <w:t xml:space="preserve">”</w:t>
      </w:r>
      <w:r>
        <w:t xml:space="preserve">), operated by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By accessing the Website, the visitor accepts these terms. A visitor who does not accept them must not use the Website.</w:t>
      </w:r>
    </w:p>
    <w:p>
      <w:pPr>
        <w:pStyle w:val="BodyText"/>
      </w:pPr>
      <w:r>
        <w:t xml:space="preserve">These terms do not govern the SetFit app (setfit.app) or the Arcas GRC platform (arcasgrc.com), each of which has its own terms of service, nor the consulting, training or trade-intermediation services the Group provides under separate written agreements.</w:t>
      </w:r>
    </w:p>
    <w:bookmarkEnd w:id="20"/>
    <w:bookmarkStart w:id="21" w:name="policy-statement"/>
    <w:p>
      <w:pPr>
        <w:pStyle w:val="Heading2"/>
      </w:pPr>
      <w:r>
        <w:t xml:space="preserve">Policy statement</w:t>
      </w:r>
    </w:p>
    <w:p>
      <w:pPr>
        <w:pStyle w:val="FirstParagraph"/>
      </w:pPr>
      <w:r>
        <w:t xml:space="preserve">The Website exists to describe Setti Group’s services and products, to publish general information on health, safety, security and environment, and to give enrolled training delegates access to course material. Nothing on the Website is professional advice, an offer to contract, or a guarantee of any result. The Group owns or licenses the content and makes it available for personal, non-commercial reading. The Group limits its liability for use of the Website to the extent the law allows.</w:t>
      </w:r>
    </w:p>
    <w:bookmarkEnd w:id="21"/>
    <w:bookmarkStart w:id="22" w:name="definitions"/>
    <w:p>
      <w:pPr>
        <w:pStyle w:val="Heading2"/>
      </w:pPr>
      <w:r>
        <w:t xml:space="preserve">Definitions</w:t>
      </w:r>
    </w:p>
    <w:p>
      <w:pPr>
        <w:numPr>
          <w:ilvl w:val="0"/>
          <w:numId w:val="1001"/>
        </w:numPr>
        <w:pStyle w:val="Compact"/>
      </w:pPr>
      <w:r>
        <w:rPr>
          <w:bCs/>
          <w:b/>
        </w:rPr>
        <w:t xml:space="preserve">Content</w:t>
      </w:r>
      <w:r>
        <w:t xml:space="preserve">: all text, images, video, downloads, course material, data and code on the Website.</w:t>
      </w:r>
    </w:p>
    <w:p>
      <w:pPr>
        <w:numPr>
          <w:ilvl w:val="0"/>
          <w:numId w:val="1001"/>
        </w:numPr>
        <w:pStyle w:val="Compact"/>
      </w:pPr>
      <w:r>
        <w:rPr>
          <w:bCs/>
          <w:b/>
        </w:rPr>
        <w:t xml:space="preserve">Training portal</w:t>
      </w:r>
      <w:r>
        <w:t xml:space="preserve">: the restricted area for IOSH Managing Safely delegates and clients, protected by Cloudflare Access.</w:t>
      </w:r>
    </w:p>
    <w:p>
      <w:pPr>
        <w:numPr>
          <w:ilvl w:val="0"/>
          <w:numId w:val="1001"/>
        </w:numPr>
        <w:pStyle w:val="Compact"/>
      </w:pPr>
      <w:r>
        <w:rPr>
          <w:bCs/>
          <w:b/>
        </w:rPr>
        <w:t xml:space="preserve">Market panel</w:t>
      </w:r>
      <w:r>
        <w:t xml:space="preserve">: the display of indicative commodity price information on the trade page.</w:t>
      </w:r>
    </w:p>
    <w:p>
      <w:pPr>
        <w:numPr>
          <w:ilvl w:val="0"/>
          <w:numId w:val="1001"/>
        </w:numPr>
        <w:pStyle w:val="Compact"/>
      </w:pPr>
      <w:r>
        <w:rPr>
          <w:bCs/>
          <w:b/>
        </w:rPr>
        <w:t xml:space="preserve">Visitor</w:t>
      </w:r>
      <w:r>
        <w:t xml:space="preserve">: any person who accesses the Website, whether or not signed in to the training portal.</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responsible for the accuracy of the Website’s description of the Group’s services, approves all published content, and answers questions about these terms at compliance@settigroup.com.</w:t>
      </w:r>
    </w:p>
    <w:p>
      <w:pPr>
        <w:numPr>
          <w:ilvl w:val="0"/>
          <w:numId w:val="1002"/>
        </w:numPr>
        <w:pStyle w:val="Compact"/>
      </w:pPr>
      <w:r>
        <w:rPr>
          <w:bCs/>
          <w:b/>
        </w:rPr>
        <w:t xml:space="preserve">Visitors</w:t>
      </w:r>
      <w:r>
        <w:t xml:space="preserve"> </w:t>
      </w:r>
      <w:r>
        <w:t xml:space="preserve">are responsible for their own use of the Website, for keeping their training-portal sign-in e-mail secure, and for complying with the acceptable-use rules below.</w:t>
      </w:r>
    </w:p>
    <w:p>
      <w:pPr>
        <w:numPr>
          <w:ilvl w:val="0"/>
          <w:numId w:val="1002"/>
        </w:numPr>
        <w:pStyle w:val="Compact"/>
      </w:pPr>
      <w:r>
        <w:rPr>
          <w:bCs/>
          <w:b/>
        </w:rPr>
        <w:t xml:space="preserve">Training delegates and client users</w:t>
      </w:r>
      <w:r>
        <w:t xml:space="preserve"> </w:t>
      </w:r>
      <w:r>
        <w:t xml:space="preserve">are additionally bound by the terms of their training or engagement agreement, which prevail over these terms in case of conflict.</w:t>
      </w:r>
    </w:p>
    <w:bookmarkEnd w:id="23"/>
    <w:bookmarkStart w:id="24" w:name="requirements"/>
    <w:p>
      <w:pPr>
        <w:pStyle w:val="Heading2"/>
      </w:pPr>
      <w:r>
        <w:t xml:space="preserve">Requirements</w:t>
      </w:r>
    </w:p>
    <w:p>
      <w:pPr>
        <w:numPr>
          <w:ilvl w:val="0"/>
          <w:numId w:val="1003"/>
        </w:numPr>
        <w:pStyle w:val="Compact"/>
      </w:pPr>
      <w:r>
        <w:rPr>
          <w:bCs/>
          <w:b/>
        </w:rPr>
        <w:t xml:space="preserve">Informational content only.</w:t>
      </w:r>
      <w:r>
        <w:t xml:space="preserve"> </w:t>
      </w:r>
      <w:r>
        <w:t xml:space="preserve">Content on the Website, including articles, guides, checklists and course previews on HSSE topics, is general information. It does not take account of any organisation’s specific circumstances and is not a substitute for a site-specific risk assessment, legal advice, or the advice of a qualified professional engaged under a written agreement.</w:t>
      </w:r>
    </w:p>
    <w:p>
      <w:pPr>
        <w:numPr>
          <w:ilvl w:val="0"/>
          <w:numId w:val="1003"/>
        </w:numPr>
        <w:pStyle w:val="Compact"/>
      </w:pPr>
      <w:r>
        <w:rPr>
          <w:bCs/>
          <w:b/>
        </w:rPr>
        <w:t xml:space="preserve">No advice or professional relationship.</w:t>
      </w:r>
      <w:r>
        <w:t xml:space="preserve"> </w:t>
      </w:r>
      <w:r>
        <w:t xml:space="preserve">Reading the Website, downloading material, or sending an e-mail through the Website does not create a consultant-client, trainer-delegate, adviser or fiduciary relationship. Such relationships arise only under a signed engagement letter, training agreement or contract.</w:t>
      </w:r>
    </w:p>
    <w:p>
      <w:pPr>
        <w:numPr>
          <w:ilvl w:val="0"/>
          <w:numId w:val="1003"/>
        </w:numPr>
        <w:pStyle w:val="Compact"/>
      </w:pPr>
      <w:r>
        <w:rPr>
          <w:bCs/>
          <w:b/>
        </w:rPr>
        <w:t xml:space="preserve">Market panel is indicative, not an offer.</w:t>
      </w:r>
      <w:r>
        <w:t xml:space="preserve"> </w:t>
      </w:r>
      <w:r>
        <w:t xml:space="preserve">The market panel on the trade page shows indicative prices for agricultural commodities and fertilisers drawn from public sources. It is provided for general orientation only, may be delayed or inaccurate, and does not constitute an offer, a quotation, investment advice, or a solicitation to buy or sell any commodity. Any trade intermediation by the Group with BS Agrícola Ltda or other counterparties is conducted solely under separate written contracts and subject to know-your-customer and sanctions checks.</w:t>
      </w:r>
    </w:p>
    <w:p>
      <w:pPr>
        <w:numPr>
          <w:ilvl w:val="0"/>
          <w:numId w:val="1003"/>
        </w:numPr>
        <w:pStyle w:val="Compact"/>
      </w:pPr>
      <w:r>
        <w:rPr>
          <w:bCs/>
          <w:b/>
        </w:rPr>
        <w:t xml:space="preserve">Intellectual property.</w:t>
      </w:r>
      <w:r>
        <w:t xml:space="preserve"> </w:t>
      </w:r>
      <w:r>
        <w:t xml:space="preserve">The Content, the Setti Group, SetFit and Arcas GRC names and logos, and the Website’s design and code are owned by or licensed to the Group and protected by copyright, trademark and related laws of the UAE, Brazil and international treaties. Visitors may view, print and download Content for personal, non-commercial use, keeping all notices intact. Any other reproduction, distribution, modification, public display, framing or creation of derivative works requires the Group’s prior written permission. IOSH and</w:t>
      </w:r>
      <w:r>
        <w:t xml:space="preserve"> </w:t>
      </w:r>
      <w:r>
        <w:t xml:space="preserve">“</w:t>
      </w:r>
      <w:r>
        <w:t xml:space="preserve">IOSH Managing Safely</w:t>
      </w:r>
      <w:r>
        <w:t xml:space="preserve">”</w:t>
      </w:r>
      <w:r>
        <w:t xml:space="preserve"> </w:t>
      </w:r>
      <w:r>
        <w:t xml:space="preserve">are marks of the Institution of Occupational Safety and Health and are used under licence.</w:t>
      </w:r>
    </w:p>
    <w:p>
      <w:pPr>
        <w:numPr>
          <w:ilvl w:val="0"/>
          <w:numId w:val="1003"/>
        </w:numPr>
        <w:pStyle w:val="Compact"/>
      </w:pPr>
      <w:r>
        <w:rPr>
          <w:bCs/>
          <w:b/>
        </w:rPr>
        <w:t xml:space="preserve">Training portal.</w:t>
      </w:r>
      <w:r>
        <w:t xml:space="preserve"> </w:t>
      </w:r>
      <w:r>
        <w:t xml:space="preserve">Access to the training portal is granted only to delegates enrolled on a course and to authorised client users, by e-mail one-time code through Cloudflare Access. Access is personal and may not be shared. Course material may be used only for the delegate’s own learning and may not be copied, recorded, redistributed or used to deliver training to others. The Group may withdraw access at the end of the course or on breach of these terms.</w:t>
      </w:r>
    </w:p>
    <w:p>
      <w:pPr>
        <w:numPr>
          <w:ilvl w:val="0"/>
          <w:numId w:val="1003"/>
        </w:numPr>
        <w:pStyle w:val="Compact"/>
      </w:pPr>
      <w:r>
        <w:rPr>
          <w:bCs/>
          <w:b/>
        </w:rPr>
        <w:t xml:space="preserve">Acceptable use.</w:t>
      </w:r>
      <w:r>
        <w:t xml:space="preserve"> </w:t>
      </w:r>
      <w:r>
        <w:t xml:space="preserve">Visitors must not: attempt to gain unauthorised access to any part of the Website or its infrastructure; introduce malware or run automated scraping, crawling or load-testing against the Website without written permission; use the Website to send unsolicited communications; impersonate the Group or any person; or use the Website in breach of any applicable law, including the cybercrime and data-protection laws of the UAE and Brazil.</w:t>
      </w:r>
    </w:p>
    <w:p>
      <w:pPr>
        <w:numPr>
          <w:ilvl w:val="0"/>
          <w:numId w:val="1003"/>
        </w:numPr>
        <w:pStyle w:val="Compact"/>
      </w:pPr>
      <w:r>
        <w:rPr>
          <w:bCs/>
          <w:b/>
        </w:rPr>
        <w:t xml:space="preserve">Links to third-party sites.</w:t>
      </w:r>
      <w:r>
        <w:t xml:space="preserve"> </w:t>
      </w:r>
      <w:r>
        <w:t xml:space="preserve">The Website links to the Group’s product sites (arcasgrc.com, setfit.app), to the training portal, and to third-party sites such as LinkedIn, YouTube, IOSH and public data sources. Product sites have their own terms and privacy notices. The Group does not control third-party sites, does not endorse their content, and is not responsible for them. Following a link is at the visitor’s own risk.</w:t>
      </w:r>
    </w:p>
    <w:p>
      <w:pPr>
        <w:numPr>
          <w:ilvl w:val="0"/>
          <w:numId w:val="1003"/>
        </w:numPr>
        <w:pStyle w:val="Compact"/>
      </w:pPr>
      <w:r>
        <w:rPr>
          <w:bCs/>
          <w:b/>
        </w:rPr>
        <w:t xml:space="preserve">Availability and changes.</w:t>
      </w:r>
      <w:r>
        <w:t xml:space="preserve"> </w:t>
      </w:r>
      <w:r>
        <w:t xml:space="preserve">The Group aims to keep the Website available but does not guarantee uninterrupted or error-free access. The Group may change, suspend or withdraw any part of the Website, and may change these terms, at any time. The current version and its effective date are shown at the top of this page; continued use after a change is acceptance of the new terms.</w:t>
      </w:r>
    </w:p>
    <w:p>
      <w:pPr>
        <w:numPr>
          <w:ilvl w:val="0"/>
          <w:numId w:val="1003"/>
        </w:numPr>
        <w:pStyle w:val="Compact"/>
      </w:pPr>
      <w:r>
        <w:rPr>
          <w:bCs/>
          <w:b/>
        </w:rPr>
        <w:t xml:space="preserve">Privacy.</w:t>
      </w:r>
      <w:r>
        <w:t xml:space="preserve"> </w:t>
      </w:r>
      <w:r>
        <w:t xml:space="preserve">Personal data collected through the Website is processed as described in the Privacy Notice (settigroup.com) and the Cookie Policy, which form part of these terms.</w:t>
      </w:r>
    </w:p>
    <w:p>
      <w:pPr>
        <w:numPr>
          <w:ilvl w:val="0"/>
          <w:numId w:val="1003"/>
        </w:numPr>
        <w:pStyle w:val="Compact"/>
      </w:pPr>
      <w:r>
        <w:rPr>
          <w:bCs/>
          <w:b/>
        </w:rPr>
        <w:t xml:space="preserve">No warranties.</w:t>
      </w:r>
      <w:r>
        <w:t xml:space="preserve"> </w:t>
      </w:r>
      <w:r>
        <w:t xml:space="preserve">The Website and Content are provided</w:t>
      </w:r>
      <w:r>
        <w:t xml:space="preserve"> </w:t>
      </w:r>
      <w:r>
        <w:t xml:space="preserve">“</w:t>
      </w:r>
      <w:r>
        <w:t xml:space="preserve">as is</w:t>
      </w:r>
      <w:r>
        <w:t xml:space="preserve">”</w:t>
      </w:r>
      <w:r>
        <w:t xml:space="preserve"> </w:t>
      </w:r>
      <w:r>
        <w:t xml:space="preserve">and</w:t>
      </w:r>
      <w:r>
        <w:t xml:space="preserve"> </w:t>
      </w:r>
      <w:r>
        <w:t xml:space="preserve">“</w:t>
      </w:r>
      <w:r>
        <w:t xml:space="preserve">as available</w:t>
      </w:r>
      <w:r>
        <w:t xml:space="preserve">”</w:t>
      </w:r>
      <w:r>
        <w:t xml:space="preserve">. To the extent permitted by law, the Group excludes all warranties, express or implied, including accuracy, completeness, fitness for a particular purpose and non-infringement.</w:t>
      </w:r>
    </w:p>
    <w:p>
      <w:pPr>
        <w:numPr>
          <w:ilvl w:val="0"/>
          <w:numId w:val="1003"/>
        </w:numPr>
        <w:pStyle w:val="Compact"/>
      </w:pPr>
      <w:r>
        <w:rPr>
          <w:bCs/>
          <w:b/>
        </w:rPr>
        <w:t xml:space="preserve">Limitation of liability.</w:t>
      </w:r>
      <w:r>
        <w:t xml:space="preserve"> </w:t>
      </w:r>
      <w:r>
        <w:t xml:space="preserve">To the extent permitted by law, the Group, the Founder &amp; Principal and the Group’s employees and contractors are not liable for any loss or damage, whether direct, indirect, consequential or otherwise, arising from use of or inability to use the Website or reliance on its Content or the market panel, including loss of profit, business, data or goodwill. Nothing in these terms excludes liability for death or personal injury caused by negligence, for fraud, or for any liability that cannot be excluded under applicable law. Where liability cannot be excluded, it is limited to AED 1,000 or the equivalent in Brazilian reais.</w:t>
      </w:r>
    </w:p>
    <w:p>
      <w:pPr>
        <w:numPr>
          <w:ilvl w:val="0"/>
          <w:numId w:val="1003"/>
        </w:numPr>
        <w:pStyle w:val="Compact"/>
      </w:pPr>
      <w:r>
        <w:rPr>
          <w:bCs/>
          <w:b/>
        </w:rPr>
        <w:t xml:space="preserve">Consumer rights preserved.</w:t>
      </w:r>
      <w:r>
        <w:t xml:space="preserve"> </w:t>
      </w:r>
      <w:r>
        <w:t xml:space="preserve">Nothing in these terms limits the mandatory rights of consumers. In particular, Brazilian consumers of the SetFit app are protected by Lei 8.078/1990 (Código de Defesa do Consumidor) under the SetFit terms of service, which govern that relationship and prevail over these terms for the app.</w:t>
      </w:r>
    </w:p>
    <w:p>
      <w:pPr>
        <w:numPr>
          <w:ilvl w:val="0"/>
          <w:numId w:val="1003"/>
        </w:numPr>
        <w:pStyle w:val="Compact"/>
      </w:pPr>
      <w:r>
        <w:rPr>
          <w:bCs/>
          <w:b/>
        </w:rPr>
        <w:t xml:space="preserve">Indemnity.</w:t>
      </w:r>
      <w:r>
        <w:t xml:space="preserve"> </w:t>
      </w:r>
      <w:r>
        <w:t xml:space="preserve">A visitor who breaches these terms, or who uses the Website in breach of the law, will compensate the Group for losses, costs and reasonable legal fees arising from that breach, to the extent permitted by applicable law.</w:t>
      </w:r>
    </w:p>
    <w:p>
      <w:pPr>
        <w:numPr>
          <w:ilvl w:val="0"/>
          <w:numId w:val="1003"/>
        </w:numPr>
        <w:pStyle w:val="Compact"/>
      </w:pPr>
      <w:r>
        <w:rPr>
          <w:bCs/>
          <w:b/>
        </w:rPr>
        <w:t xml:space="preserve">Governing law and jurisdiction.</w:t>
      </w:r>
      <w:r>
        <w:t xml:space="preserve"> </w:t>
      </w:r>
      <w:r>
        <w:t xml:space="preserve">These terms and any dispute about the Website are governed by the federal laws of the United Arab Emirates as applied in the Emirate of Sharjah, and the courts of Sharjah have exclusive jurisdiction, except that: (a) Brazilian consumers may rely on Brazilian law and the courts of their domicile as guaranteed by the Código de Defesa do Consumidor; and (b) consumers in the European Union keep the protection of the mandatory provisions of the law of their country of residence.</w:t>
      </w:r>
    </w:p>
    <w:p>
      <w:pPr>
        <w:numPr>
          <w:ilvl w:val="0"/>
          <w:numId w:val="1003"/>
        </w:numPr>
        <w:pStyle w:val="Compact"/>
      </w:pPr>
      <w:r>
        <w:rPr>
          <w:bCs/>
          <w:b/>
        </w:rPr>
        <w:t xml:space="preserve">Severability and entire terms.</w:t>
      </w:r>
      <w:r>
        <w:t xml:space="preserve"> </w:t>
      </w:r>
      <w:r>
        <w:t xml:space="preserve">If any provision is found invalid, the remainder stays in force. These terms, the Privacy Notice and the Cookie Policy are the whole agreement between the visitor and the Group regarding use of the Website. Failure to enforce a provision is not a waiver of it.</w:t>
      </w:r>
    </w:p>
    <w:p>
      <w:pPr>
        <w:numPr>
          <w:ilvl w:val="0"/>
          <w:numId w:val="1003"/>
        </w:numPr>
        <w:pStyle w:val="Compact"/>
      </w:pPr>
      <w:r>
        <w:rPr>
          <w:bCs/>
          <w:b/>
        </w:rPr>
        <w:t xml:space="preserve">Language.</w:t>
      </w:r>
      <w:r>
        <w:t xml:space="preserve"> </w:t>
      </w:r>
      <w:r>
        <w:t xml:space="preserve">These terms are published in English and Brazilian Portuguese. In case of inconsistency, the English version prevails for settigroup.com, except in relation to Brazilian consumers, for whom the Portuguese version prevails.</w:t>
      </w:r>
    </w:p>
    <w:bookmarkEnd w:id="24"/>
    <w:bookmarkStart w:id="25" w:name="reporting-breaches-and-consequences"/>
    <w:p>
      <w:pPr>
        <w:pStyle w:val="Heading2"/>
      </w:pPr>
      <w:r>
        <w:t xml:space="preserve">Reporting, breaches and consequences</w:t>
      </w:r>
    </w:p>
    <w:p>
      <w:pPr>
        <w:pStyle w:val="FirstParagraph"/>
      </w:pPr>
      <w:r>
        <w:t xml:space="preserve">Suspected misuse of the Website, infringement of the Group’s intellectual property, or content that a visitor believes to be inaccurate or infringing should be reported to compliance@settigroup.com. Security vulnerabilities should be reported to the same address and will be handled under the Security Incident and Data Breach Response Policy; the Group asks researchers not to access or alter data beyond what is needed to demonstrate the issue and will not pursue good-faith reporters who follow this rule. Concerns about the conduct of anyone acting for the Group may be raised through speakup@settigroup.com or by post to the registered address of either entity.</w:t>
      </w:r>
    </w:p>
    <w:p>
      <w:pPr>
        <w:pStyle w:val="BodyText"/>
      </w:pPr>
      <w:r>
        <w:t xml:space="preserve">Breach of these terms may lead to suspension or withdrawal of access to the Website or training portal, blocking of the visitor’s network address, termination of any related training enrolment, and legal action where warranted.</w:t>
      </w:r>
    </w:p>
    <w:bookmarkEnd w:id="25"/>
    <w:bookmarkStart w:id="26" w:name="related-policies-and-references"/>
    <w:p>
      <w:pPr>
        <w:pStyle w:val="Heading2"/>
      </w:pPr>
      <w:r>
        <w:t xml:space="preserve">Related policies and references</w:t>
      </w:r>
    </w:p>
    <w:p>
      <w:pPr>
        <w:numPr>
          <w:ilvl w:val="0"/>
          <w:numId w:val="1004"/>
        </w:numPr>
        <w:pStyle w:val="Compact"/>
      </w:pPr>
      <w:r>
        <w:t xml:space="preserve">Privacy Notice (settigroup.com)</w:t>
      </w:r>
    </w:p>
    <w:p>
      <w:pPr>
        <w:numPr>
          <w:ilvl w:val="0"/>
          <w:numId w:val="1004"/>
        </w:numPr>
        <w:pStyle w:val="Compact"/>
      </w:pPr>
      <w:r>
        <w:t xml:space="preserve">Cookie Policy</w:t>
      </w:r>
    </w:p>
    <w:p>
      <w:pPr>
        <w:numPr>
          <w:ilvl w:val="0"/>
          <w:numId w:val="1004"/>
        </w:numPr>
        <w:pStyle w:val="Compact"/>
      </w:pPr>
      <w:r>
        <w:t xml:space="preserve">Data Protection Policy</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Acceptable Use of IT and Artificial Intelligence Policy</w:t>
      </w:r>
    </w:p>
    <w:p>
      <w:pPr>
        <w:numPr>
          <w:ilvl w:val="0"/>
          <w:numId w:val="1004"/>
        </w:numPr>
        <w:pStyle w:val="Compact"/>
      </w:pPr>
      <w:r>
        <w:t xml:space="preserve">Federal Decree-Law No. 45/2021 (PDPL); Lei 13.709/2018 (LGPD); Lei 8.078/1990 (Código de Defesa do Consumidor);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of the Website’s features, or of the Group’s products. Questions: compliance@settigroup.com.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Terms of Use</dc:title>
  <dc:creator/>
  <dc:language>en</dc:language>
  <cp:keywords/>
  <dcterms:created xsi:type="dcterms:W3CDTF">2026-09-26T10:52:24Z</dcterms:created>
  <dcterms:modified xsi:type="dcterms:W3CDTF">2026-09-26T10:52:24Z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terms-of-use</vt:lpwstr>
  </property>
  <property fmtid="{D5CDD505-2E9C-101B-9397-08002B2CF9AE}" pid="5" name="owner">
    <vt:lpwstr>Founder &amp; Principal, Setti Group</vt:lpwstr>
  </property>
  <property fmtid="{D5CDD505-2E9C-101B-9397-08002B2CF9AE}" pid="6" name="summary">
    <vt:lpwstr>The terms on which visitors may use settigroup.com and the training portal, including the informational nature of the content, intellectual property, third-party links, governing law and limitation of liability.</vt:lpwstr>
  </property>
  <property fmtid="{D5CDD505-2E9C-101B-9397-08002B2CF9AE}" pid="7" name="version">
    <vt:lpwstr>1.0</vt:lpwstr>
  </property>
</Properties>
</file>