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Cookie Policy</w:t>
      </w:r>
    </w:p>
    <w:bookmarkStart w:id="20" w:name="purpose-and-scope"/>
    <w:p>
      <w:pPr>
        <w:pStyle w:val="Heading2"/>
      </w:pPr>
      <w:r>
        <w:t xml:space="preserve">Purpose and scope</w:t>
      </w:r>
    </w:p>
    <w:p>
      <w:pPr>
        <w:pStyle w:val="FirstParagraph"/>
      </w:pPr>
      <w:r>
        <w:t xml:space="preserve">This policy explains the cookies and similar browser-storage technologies used on settigroup.com and on the training portal at settigroup-training.pages.dev, both operated by Setti Group FZC (United Arab Emirates) and Setti Group Ltda (Brazil; trade name SetFit), together</w:t>
      </w:r>
      <w:r>
        <w:t xml:space="preserve"> </w:t>
      </w:r>
      <w:r>
        <w:t xml:space="preserve">“</w:t>
      </w:r>
      <w:r>
        <w:t xml:space="preserve">Setti Group</w:t>
      </w:r>
      <w:r>
        <w:t xml:space="preserve">”</w:t>
      </w:r>
      <w:r>
        <w:t xml:space="preserve"> </w:t>
      </w:r>
      <w:r>
        <w:t xml:space="preserve">or</w:t>
      </w:r>
      <w:r>
        <w:t xml:space="preserve"> </w:t>
      </w:r>
      <w:r>
        <w:t xml:space="preserve">“</w:t>
      </w:r>
      <w:r>
        <w:t xml:space="preserve">the Group</w:t>
      </w:r>
      <w:r>
        <w:t xml:space="preserve">”</w:t>
      </w:r>
      <w:r>
        <w:t xml:space="preserve">. It complements the Privacy Notice (settigroup.com) and is written to meet Lei 13.709/2018 (LGPD), the ANPD’s guidance on cookies, Federal Decree-Law No. 45/2021 (PDPL) and, for visitors in the European Union, Regulation (EU) 2016/679 (GDPR) and the ePrivacy rules.</w:t>
      </w:r>
    </w:p>
    <w:p>
      <w:pPr>
        <w:pStyle w:val="BodyText"/>
      </w:pPr>
      <w:r>
        <w:t xml:space="preserve">It does not cover the SetFit app (setfit.app) or the Arcas GRC platform (arcasgrc.com), which publish their own cookie information.</w:t>
      </w:r>
    </w:p>
    <w:bookmarkEnd w:id="20"/>
    <w:bookmarkStart w:id="21" w:name="policy-statement"/>
    <w:p>
      <w:pPr>
        <w:pStyle w:val="Heading2"/>
      </w:pPr>
      <w:r>
        <w:t xml:space="preserve">Policy statement</w:t>
      </w:r>
    </w:p>
    <w:p>
      <w:pPr>
        <w:pStyle w:val="FirstParagraph"/>
      </w:pPr>
      <w:r>
        <w:t xml:space="preserve">The website and training portal use only strictly necessary cookies and local storage. No analytics, advertising or social-media cookies are set. If the Group ever enables analytics, it will do so only with the visitor’s prior consent, obtained through a banner that is as easy to decline as to accept, and this policy will be updated first.</w:t>
      </w:r>
    </w:p>
    <w:bookmarkEnd w:id="21"/>
    <w:bookmarkStart w:id="22" w:name="definitions"/>
    <w:p>
      <w:pPr>
        <w:pStyle w:val="Heading2"/>
      </w:pPr>
      <w:r>
        <w:t xml:space="preserve">Definitions</w:t>
      </w:r>
    </w:p>
    <w:p>
      <w:pPr>
        <w:numPr>
          <w:ilvl w:val="0"/>
          <w:numId w:val="1001"/>
        </w:numPr>
        <w:pStyle w:val="Compact"/>
      </w:pPr>
      <w:r>
        <w:rPr>
          <w:bCs/>
          <w:b/>
        </w:rPr>
        <w:t xml:space="preserve">Cookie</w:t>
      </w:r>
      <w:r>
        <w:t xml:space="preserve">: a small text file placed on the visitor’s device by a website, sent back to that site on later requests.</w:t>
      </w:r>
    </w:p>
    <w:p>
      <w:pPr>
        <w:numPr>
          <w:ilvl w:val="0"/>
          <w:numId w:val="1001"/>
        </w:numPr>
        <w:pStyle w:val="Compact"/>
      </w:pPr>
      <w:r>
        <w:rPr>
          <w:bCs/>
          <w:b/>
        </w:rPr>
        <w:t xml:space="preserve">Session cookie</w:t>
      </w:r>
      <w:r>
        <w:t xml:space="preserve">: a cookie deleted when the browser session ends or after a short fixed period.</w:t>
      </w:r>
      <w:r>
        <w:t xml:space="preserve"> </w:t>
      </w:r>
      <w:r>
        <w:rPr>
          <w:bCs/>
          <w:b/>
        </w:rPr>
        <w:t xml:space="preserve">Persistent cookie</w:t>
      </w:r>
      <w:r>
        <w:t xml:space="preserve">: one that remains until its expiry date.</w:t>
      </w:r>
    </w:p>
    <w:p>
      <w:pPr>
        <w:numPr>
          <w:ilvl w:val="0"/>
          <w:numId w:val="1001"/>
        </w:numPr>
        <w:pStyle w:val="Compact"/>
      </w:pPr>
      <w:r>
        <w:rPr>
          <w:bCs/>
          <w:b/>
        </w:rPr>
        <w:t xml:space="preserve">First-party cookie</w:t>
      </w:r>
      <w:r>
        <w:t xml:space="preserve">: set by the domain the visitor is on.</w:t>
      </w:r>
      <w:r>
        <w:t xml:space="preserve"> </w:t>
      </w:r>
      <w:r>
        <w:rPr>
          <w:bCs/>
          <w:b/>
        </w:rPr>
        <w:t xml:space="preserve">Third-party cookie</w:t>
      </w:r>
      <w:r>
        <w:t xml:space="preserve">: set by another domain.</w:t>
      </w:r>
    </w:p>
    <w:p>
      <w:pPr>
        <w:numPr>
          <w:ilvl w:val="0"/>
          <w:numId w:val="1001"/>
        </w:numPr>
        <w:pStyle w:val="Compact"/>
      </w:pPr>
      <w:r>
        <w:rPr>
          <w:bCs/>
          <w:b/>
        </w:rPr>
        <w:t xml:space="preserve">localStorage</w:t>
      </w:r>
      <w:r>
        <w:t xml:space="preserve">: a browser storage area in which a site can keep small values on the visitor’s device; the data is not sent to the server automatically.</w:t>
      </w:r>
    </w:p>
    <w:p>
      <w:pPr>
        <w:numPr>
          <w:ilvl w:val="0"/>
          <w:numId w:val="1001"/>
        </w:numPr>
        <w:pStyle w:val="Compact"/>
      </w:pPr>
      <w:r>
        <w:rPr>
          <w:bCs/>
          <w:b/>
        </w:rPr>
        <w:t xml:space="preserve">Strictly necessary</w:t>
      </w:r>
      <w:r>
        <w:t xml:space="preserve">: required to deliver a service the visitor has requested, for which no consent is needed under LGPD, PDPL or GDPR.</w:t>
      </w:r>
    </w:p>
    <w:bookmarkEnd w:id="22"/>
    <w:bookmarkStart w:id="23" w:name="responsibilities"/>
    <w:p>
      <w:pPr>
        <w:pStyle w:val="Heading2"/>
      </w:pPr>
      <w:r>
        <w:t xml:space="preserve">Responsibilities</w:t>
      </w:r>
    </w:p>
    <w:p>
      <w:pPr>
        <w:numPr>
          <w:ilvl w:val="0"/>
          <w:numId w:val="1002"/>
        </w:numPr>
        <w:pStyle w:val="Compact"/>
      </w:pPr>
      <w:r>
        <w:rPr>
          <w:bCs/>
          <w:b/>
        </w:rPr>
        <w:t xml:space="preserve">Founder &amp; Principal</w:t>
      </w:r>
      <w:r>
        <w:t xml:space="preserve"> </w:t>
      </w:r>
      <w:r>
        <w:t xml:space="preserve">approves every cookie or storage item used on the sites, keeps the inventory in this policy accurate, and decides whether analytics is enabled.</w:t>
      </w:r>
    </w:p>
    <w:p>
      <w:pPr>
        <w:numPr>
          <w:ilvl w:val="0"/>
          <w:numId w:val="1002"/>
        </w:numPr>
        <w:pStyle w:val="Compact"/>
      </w:pPr>
      <w:r>
        <w:rPr>
          <w:bCs/>
          <w:b/>
        </w:rPr>
        <w:t xml:space="preserve">Website and portal maintainers</w:t>
      </w:r>
      <w:r>
        <w:t xml:space="preserve"> </w:t>
      </w:r>
      <w:r>
        <w:t xml:space="preserve">must not add scripts, embeds or libraries that set cookies or write to browser storage without prior written approval and an update to this policy and the Privacy Notice.</w:t>
      </w:r>
    </w:p>
    <w:p>
      <w:pPr>
        <w:numPr>
          <w:ilvl w:val="0"/>
          <w:numId w:val="1002"/>
        </w:numPr>
        <w:pStyle w:val="Compact"/>
      </w:pPr>
      <w:r>
        <w:rPr>
          <w:bCs/>
          <w:b/>
        </w:rPr>
        <w:t xml:space="preserve">Cloudflare, Inc.</w:t>
      </w:r>
      <w:r>
        <w:t xml:space="preserve">, as processor, sets the Access session cookie described below on the Group’s instructions.</w:t>
      </w:r>
    </w:p>
    <w:bookmarkEnd w:id="23"/>
    <w:bookmarkStart w:id="24" w:name="requirements"/>
    <w:p>
      <w:pPr>
        <w:pStyle w:val="Heading2"/>
      </w:pPr>
      <w:r>
        <w:t xml:space="preserve">Requirements</w:t>
      </w:r>
    </w:p>
    <w:p>
      <w:pPr>
        <w:numPr>
          <w:ilvl w:val="0"/>
          <w:numId w:val="1003"/>
        </w:numPr>
        <w:pStyle w:val="Compact"/>
      </w:pPr>
      <w:r>
        <w:rPr>
          <w:bCs/>
          <w:b/>
        </w:rPr>
        <w:t xml:space="preserve">Inventory of cookies and storage in use.</w:t>
      </w:r>
      <w:r>
        <w:t xml:space="preserve"> </w:t>
      </w:r>
      <w:r>
        <w:t xml:space="preserve">As of the effective date, the sites use only the following:</w:t>
      </w:r>
    </w:p>
    <w:tbl>
      <w:tblPr>
        <w:tblStyle w:val="Table"/>
        <w:tblW w:type="pct" w:w="500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Name</w:t>
            </w:r>
          </w:p>
        </w:tc>
        <w:tc>
          <w:tcPr/>
          <w:p>
            <w:pPr>
              <w:pStyle w:val="Compact"/>
              <w:jc w:val="left"/>
            </w:pPr>
            <w:r>
              <w:t xml:space="preserve">Set by</w:t>
            </w:r>
          </w:p>
        </w:tc>
        <w:tc>
          <w:tcPr/>
          <w:p>
            <w:pPr>
              <w:pStyle w:val="Compact"/>
              <w:jc w:val="left"/>
            </w:pPr>
            <w:r>
              <w:t xml:space="preserve">Type</w:t>
            </w:r>
          </w:p>
        </w:tc>
        <w:tc>
          <w:tcPr/>
          <w:p>
            <w:pPr>
              <w:pStyle w:val="Compact"/>
              <w:jc w:val="left"/>
            </w:pPr>
            <w:r>
              <w:t xml:space="preserve">Purpose</w:t>
            </w:r>
          </w:p>
        </w:tc>
        <w:tc>
          <w:tcPr/>
          <w:p>
            <w:pPr>
              <w:pStyle w:val="Compact"/>
              <w:jc w:val="left"/>
            </w:pPr>
            <w:r>
              <w:t xml:space="preserve">Duration</w:t>
            </w:r>
          </w:p>
        </w:tc>
      </w:tr>
      <w:tr>
        <w:tc>
          <w:tcPr/>
          <w:p>
            <w:pPr>
              <w:pStyle w:val="Compact"/>
              <w:jc w:val="left"/>
            </w:pPr>
            <w:r>
              <w:t xml:space="preserve">CF_Authorization</w:t>
            </w:r>
          </w:p>
        </w:tc>
        <w:tc>
          <w:tcPr/>
          <w:p>
            <w:pPr>
              <w:pStyle w:val="Compact"/>
              <w:jc w:val="left"/>
            </w:pPr>
            <w:r>
              <w:t xml:space="preserve">Cloudflare Access (settigroup-training.pages.dev)</w:t>
            </w:r>
          </w:p>
        </w:tc>
        <w:tc>
          <w:tcPr/>
          <w:p>
            <w:pPr>
              <w:pStyle w:val="Compact"/>
              <w:jc w:val="left"/>
            </w:pPr>
            <w:r>
              <w:t xml:space="preserve">Strictly necessary, first-party session cookie</w:t>
            </w:r>
          </w:p>
        </w:tc>
        <w:tc>
          <w:tcPr/>
          <w:p>
            <w:pPr>
              <w:pStyle w:val="Compact"/>
              <w:jc w:val="left"/>
            </w:pPr>
            <w:r>
              <w:t xml:space="preserve">Keeps a delegate or client signed in to the training portal after e-mail one-time-code verification</w:t>
            </w:r>
          </w:p>
        </w:tc>
        <w:tc>
          <w:tcPr/>
          <w:p>
            <w:pPr>
              <w:pStyle w:val="Compact"/>
              <w:jc w:val="left"/>
            </w:pPr>
            <w:r>
              <w:t xml:space="preserve">Up to 24 hours or until sign-out</w:t>
            </w:r>
          </w:p>
        </w:tc>
      </w:tr>
      <w:tr>
        <w:tc>
          <w:tcPr/>
          <w:p>
            <w:pPr>
              <w:pStyle w:val="Compact"/>
              <w:jc w:val="left"/>
            </w:pPr>
            <w:r>
              <w:t xml:space="preserve">__cf_bm / cf_clearance (only if triggered)</w:t>
            </w:r>
          </w:p>
        </w:tc>
        <w:tc>
          <w:tcPr/>
          <w:p>
            <w:pPr>
              <w:pStyle w:val="Compact"/>
              <w:jc w:val="left"/>
            </w:pPr>
            <w:r>
              <w:t xml:space="preserve">Cloudflare</w:t>
            </w:r>
          </w:p>
        </w:tc>
        <w:tc>
          <w:tcPr/>
          <w:p>
            <w:pPr>
              <w:pStyle w:val="Compact"/>
              <w:jc w:val="left"/>
            </w:pPr>
            <w:r>
              <w:t xml:space="preserve">Strictly necessary, security</w:t>
            </w:r>
          </w:p>
        </w:tc>
        <w:tc>
          <w:tcPr/>
          <w:p>
            <w:pPr>
              <w:pStyle w:val="Compact"/>
              <w:jc w:val="left"/>
            </w:pPr>
            <w:r>
              <w:t xml:space="preserve">Distinguishes humans from automated traffic during a security challenge</w:t>
            </w:r>
          </w:p>
        </w:tc>
        <w:tc>
          <w:tcPr/>
          <w:p>
            <w:pPr>
              <w:pStyle w:val="Compact"/>
              <w:jc w:val="left"/>
            </w:pPr>
            <w:r>
              <w:t xml:space="preserve">Up to 30 minutes / as set by the challenge</w:t>
            </w:r>
          </w:p>
        </w:tc>
      </w:tr>
      <w:tr>
        <w:tc>
          <w:tcPr/>
          <w:p>
            <w:pPr>
              <w:pStyle w:val="Compact"/>
              <w:jc w:val="left"/>
            </w:pPr>
            <w:r>
              <w:t xml:space="preserve">settigroup_lang</w:t>
            </w:r>
          </w:p>
        </w:tc>
        <w:tc>
          <w:tcPr/>
          <w:p>
            <w:pPr>
              <w:pStyle w:val="Compact"/>
              <w:jc w:val="left"/>
            </w:pPr>
            <w:r>
              <w:t xml:space="preserve">settigroup.com (localStorage, not a cookie)</w:t>
            </w:r>
          </w:p>
        </w:tc>
        <w:tc>
          <w:tcPr/>
          <w:p>
            <w:pPr>
              <w:pStyle w:val="Compact"/>
              <w:jc w:val="left"/>
            </w:pPr>
            <w:r>
              <w:t xml:space="preserve">Strictly necessary preference</w:t>
            </w:r>
          </w:p>
        </w:tc>
        <w:tc>
          <w:tcPr/>
          <w:p>
            <w:pPr>
              <w:pStyle w:val="Compact"/>
              <w:jc w:val="left"/>
            </w:pPr>
            <w:r>
              <w:t xml:space="preserve">Remembers whether the visitor chose English or Portuguese</w:t>
            </w:r>
          </w:p>
        </w:tc>
        <w:tc>
          <w:tcPr/>
          <w:p>
            <w:pPr>
              <w:pStyle w:val="Compact"/>
              <w:jc w:val="left"/>
            </w:pPr>
            <w:r>
              <w:t xml:space="preserve">Until the visitor clears browser storage</w:t>
            </w:r>
          </w:p>
        </w:tc>
      </w:tr>
    </w:tbl>
    <w:p>
      <w:pPr>
        <w:numPr>
          <w:ilvl w:val="0"/>
          <w:numId w:val="1004"/>
        </w:numPr>
        <w:pStyle w:val="Compact"/>
      </w:pPr>
      <w:r>
        <w:rPr>
          <w:bCs/>
          <w:b/>
        </w:rPr>
        <w:t xml:space="preserve">No consent banner while only necessary items are used.</w:t>
      </w:r>
      <w:r>
        <w:t xml:space="preserve"> </w:t>
      </w:r>
      <w:r>
        <w:t xml:space="preserve">Because every item above is strictly necessary, the sites do not display a cookie banner. A banner will be introduced before any non-essential cookie or storage is added.</w:t>
      </w:r>
    </w:p>
    <w:p>
      <w:pPr>
        <w:numPr>
          <w:ilvl w:val="0"/>
          <w:numId w:val="1004"/>
        </w:numPr>
        <w:pStyle w:val="Compact"/>
      </w:pPr>
      <w:r>
        <w:rPr>
          <w:bCs/>
          <w:b/>
        </w:rPr>
        <w:t xml:space="preserve">No analytics by default.</w:t>
      </w:r>
      <w:r>
        <w:t xml:space="preserve"> </w:t>
      </w:r>
      <w:r>
        <w:t xml:space="preserve">The sites run no analytics service. Page-view counts, if needed, are taken from aggregated server logs that contain no cookies and are handled as described in the Privacy Notice.</w:t>
      </w:r>
    </w:p>
    <w:p>
      <w:pPr>
        <w:numPr>
          <w:ilvl w:val="0"/>
          <w:numId w:val="1004"/>
        </w:numPr>
        <w:pStyle w:val="Compact"/>
      </w:pPr>
      <w:r>
        <w:rPr>
          <w:bCs/>
          <w:b/>
        </w:rPr>
        <w:t xml:space="preserve">Analytics only with consent.</w:t>
      </w:r>
      <w:r>
        <w:t xml:space="preserve"> </w:t>
      </w:r>
      <w:r>
        <w:t xml:space="preserve">If the Founder &amp; Principal decides to enable an analytics tool, the following apply: the tool must be loaded only after the visitor clicks</w:t>
      </w:r>
      <w:r>
        <w:t xml:space="preserve"> </w:t>
      </w:r>
      <w:r>
        <w:t xml:space="preserve">“</w:t>
      </w:r>
      <w:r>
        <w:t xml:space="preserve">accept</w:t>
      </w:r>
      <w:r>
        <w:t xml:space="preserve">”</w:t>
      </w:r>
      <w:r>
        <w:t xml:space="preserve"> </w:t>
      </w:r>
      <w:r>
        <w:t xml:space="preserve">on a banner;</w:t>
      </w:r>
      <w:r>
        <w:t xml:space="preserve"> </w:t>
      </w:r>
      <w:r>
        <w:t xml:space="preserve">“</w:t>
      </w:r>
      <w:r>
        <w:t xml:space="preserve">decline</w:t>
      </w:r>
      <w:r>
        <w:t xml:space="preserve">”</w:t>
      </w:r>
      <w:r>
        <w:t xml:space="preserve"> </w:t>
      </w:r>
      <w:r>
        <w:t xml:space="preserve">must be equally visible and require no more clicks than</w:t>
      </w:r>
      <w:r>
        <w:t xml:space="preserve"> </w:t>
      </w:r>
      <w:r>
        <w:t xml:space="preserve">“</w:t>
      </w:r>
      <w:r>
        <w:t xml:space="preserve">accept</w:t>
      </w:r>
      <w:r>
        <w:t xml:space="preserve">”</w:t>
      </w:r>
      <w:r>
        <w:t xml:space="preserve">; declining must not reduce the site’s functionality; consent must be recorded with its date and the version of this policy; the visitor must be able to withdraw consent at any time through a</w:t>
      </w:r>
      <w:r>
        <w:t xml:space="preserve"> </w:t>
      </w:r>
      <w:r>
        <w:t xml:space="preserve">“</w:t>
      </w:r>
      <w:r>
        <w:t xml:space="preserve">Cookie settings</w:t>
      </w:r>
      <w:r>
        <w:t xml:space="preserve">”</w:t>
      </w:r>
      <w:r>
        <w:t xml:space="preserve"> </w:t>
      </w:r>
      <w:r>
        <w:t xml:space="preserve">link in the footer; the analytics configuration must anonymise IP addresses and disable cross-site tracking; and this policy’s inventory must list the new cookies before they go live.</w:t>
      </w:r>
    </w:p>
    <w:p>
      <w:pPr>
        <w:numPr>
          <w:ilvl w:val="0"/>
          <w:numId w:val="1004"/>
        </w:numPr>
        <w:pStyle w:val="Compact"/>
      </w:pPr>
      <w:r>
        <w:rPr>
          <w:bCs/>
          <w:b/>
        </w:rPr>
        <w:t xml:space="preserve">No advertising or social-media cookies.</w:t>
      </w:r>
      <w:r>
        <w:t xml:space="preserve"> </w:t>
      </w:r>
      <w:r>
        <w:t xml:space="preserve">The sites do not set cookies for advertising, retargeting or social-media plug-ins, and do not embed content that does so. Links to LinkedIn, YouTube, arcasgrc.com and setfit.app are plain links; those sites’ own cookie policies apply once the visitor arrives there.</w:t>
      </w:r>
    </w:p>
    <w:p>
      <w:pPr>
        <w:numPr>
          <w:ilvl w:val="0"/>
          <w:numId w:val="1004"/>
        </w:numPr>
        <w:pStyle w:val="Compact"/>
      </w:pPr>
      <w:r>
        <w:rPr>
          <w:bCs/>
          <w:b/>
        </w:rPr>
        <w:t xml:space="preserve">Google Fonts.</w:t>
      </w:r>
      <w:r>
        <w:t xml:space="preserve"> </w:t>
      </w:r>
      <w:r>
        <w:t xml:space="preserve">Loading typefaces from Google Fonts does not set cookies on the Group’s domains, but it does send the visitor’s IP address to Google as described in the Privacy Notice.</w:t>
      </w:r>
    </w:p>
    <w:p>
      <w:pPr>
        <w:numPr>
          <w:ilvl w:val="0"/>
          <w:numId w:val="1004"/>
        </w:numPr>
        <w:pStyle w:val="Compact"/>
      </w:pPr>
      <w:r>
        <w:rPr>
          <w:bCs/>
          <w:b/>
        </w:rPr>
        <w:t xml:space="preserve">Cloudflare security cookies.</w:t>
      </w:r>
      <w:r>
        <w:t xml:space="preserve"> </w:t>
      </w:r>
      <w:r>
        <w:t xml:space="preserve">Cloudflare may set short-lived security cookies when it detects suspicious traffic. These are strictly necessary to protect the site and contain no identifying information about the visitor beyond what is needed to complete the challenge.</w:t>
      </w:r>
    </w:p>
    <w:p>
      <w:pPr>
        <w:numPr>
          <w:ilvl w:val="0"/>
          <w:numId w:val="1004"/>
        </w:numPr>
        <w:pStyle w:val="Compact"/>
      </w:pPr>
      <w:r>
        <w:rPr>
          <w:bCs/>
          <w:b/>
        </w:rPr>
        <w:t xml:space="preserve">How to control cookies in the browser.</w:t>
      </w:r>
      <w:r>
        <w:t xml:space="preserve"> </w:t>
      </w:r>
      <w:r>
        <w:t xml:space="preserve">Visitors can view, block and delete cookies through their browser settings (Chrome: Settings &gt; Privacy and security &gt; Cookies; Firefox: Settings &gt; Privacy &amp; Security; Safari: Preferences &gt; Privacy; Edge: Settings &gt; Cookies and site permissions). Blocking the Cloudflare Access cookie will prevent sign-in to the training portal; the public website will continue to work.</w:t>
      </w:r>
    </w:p>
    <w:p>
      <w:pPr>
        <w:numPr>
          <w:ilvl w:val="0"/>
          <w:numId w:val="1004"/>
        </w:numPr>
        <w:pStyle w:val="Compact"/>
      </w:pPr>
      <w:r>
        <w:rPr>
          <w:bCs/>
          <w:b/>
        </w:rPr>
        <w:t xml:space="preserve">How to clear the language preference.</w:t>
      </w:r>
      <w:r>
        <w:t xml:space="preserve"> </w:t>
      </w:r>
      <w:r>
        <w:t xml:space="preserve">Clearing site data or localStorage for settigroup.com in the browser removes the stored language choice; the site then defaults to the browser’s language.</w:t>
      </w:r>
    </w:p>
    <w:p>
      <w:pPr>
        <w:numPr>
          <w:ilvl w:val="0"/>
          <w:numId w:val="1004"/>
        </w:numPr>
        <w:pStyle w:val="Compact"/>
      </w:pPr>
      <w:r>
        <w:rPr>
          <w:bCs/>
          <w:b/>
        </w:rPr>
        <w:t xml:space="preserve">“</w:t>
      </w:r>
      <w:r>
        <w:rPr>
          <w:bCs/>
          <w:b/>
        </w:rPr>
        <w:t xml:space="preserve">Do Not Track</w:t>
      </w:r>
      <w:r>
        <w:rPr>
          <w:bCs/>
          <w:b/>
        </w:rPr>
        <w:t xml:space="preserve">”</w:t>
      </w:r>
      <w:r>
        <w:rPr>
          <w:bCs/>
          <w:b/>
        </w:rPr>
        <w:t xml:space="preserve"> </w:t>
      </w:r>
      <w:r>
        <w:rPr>
          <w:bCs/>
          <w:b/>
        </w:rPr>
        <w:t xml:space="preserve">and Global Privacy Control.</w:t>
      </w:r>
      <w:r>
        <w:t xml:space="preserve"> </w:t>
      </w:r>
      <w:r>
        <w:t xml:space="preserve">The sites set no tracking cookies, so these signals do not change anything today. If analytics is ever enabled, a Global Privacy Control signal will be treated as a refusal of consent.</w:t>
      </w:r>
    </w:p>
    <w:p>
      <w:pPr>
        <w:numPr>
          <w:ilvl w:val="0"/>
          <w:numId w:val="1004"/>
        </w:numPr>
        <w:pStyle w:val="Compact"/>
      </w:pPr>
      <w:r>
        <w:rPr>
          <w:bCs/>
          <w:b/>
        </w:rPr>
        <w:t xml:space="preserve">Other browser storage.</w:t>
      </w:r>
      <w:r>
        <w:t xml:space="preserve"> </w:t>
      </w:r>
      <w:r>
        <w:t xml:space="preserve">Apart from the language preference, the sites write nothing to localStorage, sessionStorage or IndexedDB. Maintainers must check for incidental storage created by third-party libraries before deploying them.</w:t>
      </w:r>
    </w:p>
    <w:p>
      <w:pPr>
        <w:numPr>
          <w:ilvl w:val="0"/>
          <w:numId w:val="1004"/>
        </w:numPr>
        <w:pStyle w:val="Compact"/>
      </w:pPr>
      <w:r>
        <w:rPr>
          <w:bCs/>
          <w:b/>
        </w:rPr>
        <w:t xml:space="preserve">Review of the inventory.</w:t>
      </w:r>
      <w:r>
        <w:t xml:space="preserve"> </w:t>
      </w:r>
      <w:r>
        <w:t xml:space="preserve">The Founder &amp; Principal checks the live sites against the inventory in this policy at least annually and whenever the site build changes, using browser developer tools, and corrects any discrepancy.</w:t>
      </w:r>
    </w:p>
    <w:bookmarkEnd w:id="24"/>
    <w:bookmarkStart w:id="25" w:name="reporting-breaches-and-consequences"/>
    <w:p>
      <w:pPr>
        <w:pStyle w:val="Heading2"/>
      </w:pPr>
      <w:r>
        <w:t xml:space="preserve">Reporting, breaches and consequences</w:t>
      </w:r>
    </w:p>
    <w:p>
      <w:pPr>
        <w:pStyle w:val="FirstParagraph"/>
      </w:pPr>
      <w:r>
        <w:t xml:space="preserve">Questions about cookies go to privacy@settigroup.com. A visitor who believes the sites set cookies not listed here, or set analytics without consent, is asked to report it to that address so it can be corrected; the Group will confirm the outcome. Complaints may also be made to the ANPD (Brazil), the UAE Data Office or an EU data-protection authority. Adding an unapproved cookie or tracker is a breach of this policy and of the Data Protection Policy and may lead to disciplinary or contractual consequences for the person responsible. Concerns may also be raised through speakup@settigroup.com or by post to the registered address.</w:t>
      </w:r>
    </w:p>
    <w:bookmarkEnd w:id="25"/>
    <w:bookmarkStart w:id="26" w:name="related-policies-and-references"/>
    <w:p>
      <w:pPr>
        <w:pStyle w:val="Heading2"/>
      </w:pPr>
      <w:r>
        <w:t xml:space="preserve">Related policies and references</w:t>
      </w:r>
    </w:p>
    <w:p>
      <w:pPr>
        <w:numPr>
          <w:ilvl w:val="0"/>
          <w:numId w:val="1005"/>
        </w:numPr>
        <w:pStyle w:val="Compact"/>
      </w:pPr>
      <w:r>
        <w:t xml:space="preserve">Privacy Notice (settigroup.com)</w:t>
      </w:r>
    </w:p>
    <w:p>
      <w:pPr>
        <w:numPr>
          <w:ilvl w:val="0"/>
          <w:numId w:val="1005"/>
        </w:numPr>
        <w:pStyle w:val="Compact"/>
      </w:pPr>
      <w:r>
        <w:t xml:space="preserve">Data Protection Policy</w:t>
      </w:r>
    </w:p>
    <w:p>
      <w:pPr>
        <w:numPr>
          <w:ilvl w:val="0"/>
          <w:numId w:val="1005"/>
        </w:numPr>
        <w:pStyle w:val="Compact"/>
      </w:pPr>
      <w:r>
        <w:t xml:space="preserve">Data Retention and Disposal Policy</w:t>
      </w:r>
    </w:p>
    <w:p>
      <w:pPr>
        <w:numPr>
          <w:ilvl w:val="0"/>
          <w:numId w:val="1005"/>
        </w:numPr>
        <w:pStyle w:val="Compact"/>
      </w:pPr>
      <w:r>
        <w:t xml:space="preserve">Website Terms of Use</w:t>
      </w:r>
    </w:p>
    <w:p>
      <w:pPr>
        <w:numPr>
          <w:ilvl w:val="0"/>
          <w:numId w:val="1005"/>
        </w:numPr>
        <w:pStyle w:val="Compact"/>
      </w:pPr>
      <w:r>
        <w:t xml:space="preserve">Information Security Policy</w:t>
      </w:r>
    </w:p>
    <w:p>
      <w:pPr>
        <w:numPr>
          <w:ilvl w:val="0"/>
          <w:numId w:val="1005"/>
        </w:numPr>
        <w:pStyle w:val="Compact"/>
      </w:pPr>
      <w:r>
        <w:t xml:space="preserve">Lei 13.709/2018 (LGPD); Federal Decree-Law No. 45/2021 (PDPL); Regulation (EU) 2016/679 (GDPR)</w:t>
      </w:r>
    </w:p>
    <w:bookmarkEnd w:id="26"/>
    <w:bookmarkStart w:id="27" w:name="review-and-approval"/>
    <w:p>
      <w:pPr>
        <w:pStyle w:val="Heading2"/>
      </w:pPr>
      <w:r>
        <w:t xml:space="preserve">Review and approval</w:t>
      </w:r>
    </w:p>
    <w:p>
      <w:pPr>
        <w:pStyle w:val="FirstParagraph"/>
      </w:pPr>
      <w:r>
        <w:t xml:space="preserve">Version 1.0, effective 1 October 2026. Approved by the Founder &amp; Principal, Setti Group. Reviewed annually, on material change of law, and before any change to the cookies or storage used by the sites.</w:t>
      </w:r>
    </w:p>
    <w:p>
      <w:pPr>
        <w:pStyle w:val="BlockText"/>
      </w:pPr>
      <w:r>
        <w:t xml:space="preserve">Draft prepared for legal review. Not effective until approved and signed.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412">
    <w:nsid w:val="A99412"/>
    <w:multiLevelType w:val="multilevel"/>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Cookie Policy</dc:title>
  <dc:creator/>
  <dc:language>en</dc:language>
  <cp:keywords/>
  <dcterms:created xsi:type="dcterms:W3CDTF">2026-09-26T10:52:21Z</dcterms:created>
  <dcterms:modified xsi:type="dcterms:W3CDTF">2026-09-26T10:52:21Z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public</vt:lpwstr>
  </property>
  <property fmtid="{D5CDD505-2E9C-101B-9397-08002B2CF9AE}" pid="3" name="effective">
    <vt:lpwstr>2026-10-01</vt:lpwstr>
  </property>
  <property fmtid="{D5CDD505-2E9C-101B-9397-08002B2CF9AE}" pid="4" name="id">
    <vt:lpwstr>cookies</vt:lpwstr>
  </property>
  <property fmtid="{D5CDD505-2E9C-101B-9397-08002B2CF9AE}" pid="5" name="owner">
    <vt:lpwstr>Founder &amp; Principal, Setti Group</vt:lpwstr>
  </property>
  <property fmtid="{D5CDD505-2E9C-101B-9397-08002B2CF9AE}" pid="6" name="summary">
    <vt:lpwstr>Which cookies and browser storage settigroup.com and the training portal use, why, and how visitors can control them.</vt:lpwstr>
  </property>
  <property fmtid="{D5CDD505-2E9C-101B-9397-08002B2CF9AE}" pid="7" name="version">
    <vt:lpwstr>1.0</vt:lpwstr>
  </property>
</Properties>
</file>